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E03F" w14:textId="1B8257B2" w:rsidR="003A127C" w:rsidRPr="005B37D3" w:rsidRDefault="003A127C" w:rsidP="003A127C">
      <w:pPr>
        <w:ind w:left="211" w:firstLineChars="100" w:firstLine="220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>令和４年６月21日</w:t>
      </w:r>
      <w:r w:rsidR="00552E60">
        <w:rPr>
          <w:rFonts w:ascii="ＭＳ 明朝" w:hAnsi="ＭＳ 明朝" w:hint="eastAsia"/>
          <w:sz w:val="22"/>
          <w:szCs w:val="22"/>
        </w:rPr>
        <w:t>、</w:t>
      </w:r>
      <w:r w:rsidRPr="005B37D3">
        <w:rPr>
          <w:rFonts w:ascii="ＭＳ 明朝" w:hAnsi="ＭＳ 明朝" w:hint="eastAsia"/>
          <w:sz w:val="22"/>
          <w:szCs w:val="22"/>
        </w:rPr>
        <w:t>令和５年３月20日</w:t>
      </w:r>
      <w:r w:rsidR="00552E60">
        <w:rPr>
          <w:rFonts w:ascii="ＭＳ 明朝" w:hAnsi="ＭＳ 明朝" w:hint="eastAsia"/>
          <w:sz w:val="22"/>
          <w:szCs w:val="22"/>
        </w:rPr>
        <w:t>及び令和５年９月28日</w:t>
      </w:r>
      <w:r w:rsidRPr="005B37D3">
        <w:rPr>
          <w:rFonts w:ascii="ＭＳ 明朝" w:hAnsi="ＭＳ 明朝" w:hint="eastAsia"/>
          <w:sz w:val="22"/>
          <w:szCs w:val="22"/>
        </w:rPr>
        <w:t>の三浦市議会の議決により成立した三浦市子育て賃貸住宅等整備</w:t>
      </w:r>
      <w:r w:rsidRPr="005B37D3">
        <w:rPr>
          <w:rFonts w:ascii="ＭＳ 明朝" w:hAnsi="ＭＳ 明朝"/>
          <w:sz w:val="22"/>
          <w:szCs w:val="22"/>
        </w:rPr>
        <w:t>事業</w:t>
      </w:r>
      <w:r w:rsidRPr="005B37D3">
        <w:rPr>
          <w:rFonts w:ascii="ＭＳ 明朝" w:hAnsi="ＭＳ 明朝" w:hint="eastAsia"/>
          <w:sz w:val="22"/>
          <w:szCs w:val="22"/>
        </w:rPr>
        <w:t>に係る特定事業契約（以下「原契約」という。）について、民間資金等の活用による公共施設等の整備等の促進に関する法律（平成</w:t>
      </w:r>
      <w:r w:rsidRPr="005B37D3">
        <w:rPr>
          <w:rFonts w:ascii="ＭＳ 明朝" w:hAnsi="ＭＳ 明朝"/>
          <w:sz w:val="22"/>
          <w:szCs w:val="22"/>
        </w:rPr>
        <w:t xml:space="preserve">11 </w:t>
      </w:r>
      <w:r w:rsidRPr="005B37D3">
        <w:rPr>
          <w:rFonts w:ascii="ＭＳ 明朝" w:hAnsi="ＭＳ 明朝" w:hint="eastAsia"/>
          <w:sz w:val="22"/>
          <w:szCs w:val="22"/>
        </w:rPr>
        <w:t>年法律第</w:t>
      </w:r>
      <w:r w:rsidRPr="005B37D3">
        <w:rPr>
          <w:rFonts w:ascii="ＭＳ 明朝" w:hAnsi="ＭＳ 明朝"/>
          <w:sz w:val="22"/>
          <w:szCs w:val="22"/>
        </w:rPr>
        <w:t xml:space="preserve">117 </w:t>
      </w:r>
      <w:r w:rsidRPr="005B37D3">
        <w:rPr>
          <w:rFonts w:ascii="ＭＳ 明朝" w:hAnsi="ＭＳ 明朝" w:hint="eastAsia"/>
          <w:sz w:val="22"/>
          <w:szCs w:val="22"/>
        </w:rPr>
        <w:t>号）第</w:t>
      </w:r>
      <w:r w:rsidRPr="005B37D3">
        <w:rPr>
          <w:rFonts w:ascii="ＭＳ 明朝" w:hAnsi="ＭＳ 明朝"/>
          <w:sz w:val="22"/>
          <w:szCs w:val="22"/>
        </w:rPr>
        <w:t>15</w:t>
      </w:r>
      <w:r w:rsidRPr="005B37D3">
        <w:rPr>
          <w:rFonts w:ascii="ＭＳ 明朝" w:hAnsi="ＭＳ 明朝" w:hint="eastAsia"/>
          <w:sz w:val="22"/>
          <w:szCs w:val="22"/>
        </w:rPr>
        <w:t>条第</w:t>
      </w:r>
      <w:r w:rsidR="00552E60">
        <w:rPr>
          <w:rFonts w:ascii="ＭＳ 明朝" w:hAnsi="ＭＳ 明朝" w:hint="eastAsia"/>
          <w:sz w:val="22"/>
          <w:szCs w:val="22"/>
        </w:rPr>
        <w:t>３</w:t>
      </w:r>
      <w:r w:rsidRPr="005B37D3">
        <w:rPr>
          <w:rFonts w:ascii="ＭＳ 明朝" w:hAnsi="ＭＳ 明朝" w:hint="eastAsia"/>
          <w:sz w:val="22"/>
          <w:szCs w:val="22"/>
        </w:rPr>
        <w:t>項及び同法施行規則（</w:t>
      </w:r>
      <w:r w:rsidRPr="005B37D3">
        <w:rPr>
          <w:rFonts w:ascii="ＭＳ 明朝" w:hAnsi="ＭＳ 明朝" w:cs="ＭＳ 明朝" w:hint="eastAsia"/>
          <w:sz w:val="22"/>
          <w:szCs w:val="22"/>
        </w:rPr>
        <w:t>平成23年内閣府令第65号</w:t>
      </w:r>
      <w:r w:rsidRPr="005B37D3">
        <w:rPr>
          <w:rFonts w:ascii="ＭＳ 明朝" w:hAnsi="ＭＳ 明朝" w:hint="eastAsia"/>
          <w:sz w:val="22"/>
          <w:szCs w:val="22"/>
        </w:rPr>
        <w:t>）第４条第４項の規定に基づき、その内容を公表する。</w:t>
      </w:r>
      <w:r w:rsidRPr="005B37D3">
        <w:rPr>
          <w:rFonts w:ascii="ＭＳ 明朝" w:hAnsi="ＭＳ 明朝"/>
          <w:sz w:val="22"/>
          <w:szCs w:val="22"/>
        </w:rPr>
        <w:t xml:space="preserve"> </w:t>
      </w:r>
    </w:p>
    <w:p w14:paraId="59A49811" w14:textId="77777777" w:rsidR="003A127C" w:rsidRPr="00552E60" w:rsidRDefault="003A127C" w:rsidP="003A127C">
      <w:pPr>
        <w:spacing w:after="101" w:line="259" w:lineRule="auto"/>
        <w:ind w:left="420" w:right="5"/>
        <w:rPr>
          <w:rFonts w:ascii="ＭＳ 明朝" w:hAnsi="ＭＳ 明朝"/>
          <w:sz w:val="22"/>
          <w:szCs w:val="22"/>
        </w:rPr>
      </w:pPr>
    </w:p>
    <w:p w14:paraId="1A6AB372" w14:textId="5E9FB4AF" w:rsidR="003A127C" w:rsidRPr="005B37D3" w:rsidRDefault="003A127C" w:rsidP="003A127C">
      <w:pPr>
        <w:spacing w:after="101" w:line="259" w:lineRule="auto"/>
        <w:ind w:left="420" w:right="5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>令和</w:t>
      </w:r>
      <w:r w:rsidR="005B37D3" w:rsidRPr="005B37D3">
        <w:rPr>
          <w:rFonts w:ascii="ＭＳ 明朝" w:hAnsi="ＭＳ 明朝" w:hint="eastAsia"/>
          <w:sz w:val="22"/>
          <w:szCs w:val="22"/>
        </w:rPr>
        <w:t>５</w:t>
      </w:r>
      <w:r w:rsidRPr="005B37D3">
        <w:rPr>
          <w:rFonts w:ascii="ＭＳ 明朝" w:hAnsi="ＭＳ 明朝" w:hint="eastAsia"/>
          <w:sz w:val="22"/>
          <w:szCs w:val="22"/>
        </w:rPr>
        <w:t>年</w:t>
      </w:r>
      <w:r w:rsidR="00552E60">
        <w:rPr>
          <w:rFonts w:ascii="ＭＳ 明朝" w:hAnsi="ＭＳ 明朝" w:hint="eastAsia"/>
          <w:sz w:val="22"/>
          <w:szCs w:val="22"/>
        </w:rPr>
        <w:t>９</w:t>
      </w:r>
      <w:r w:rsidRPr="005B37D3">
        <w:rPr>
          <w:rFonts w:ascii="ＭＳ 明朝" w:hAnsi="ＭＳ 明朝" w:hint="eastAsia"/>
          <w:sz w:val="22"/>
          <w:szCs w:val="22"/>
        </w:rPr>
        <w:t>月</w:t>
      </w:r>
      <w:r w:rsidR="00552E60">
        <w:rPr>
          <w:rFonts w:ascii="ＭＳ 明朝" w:hAnsi="ＭＳ 明朝" w:hint="eastAsia"/>
          <w:sz w:val="22"/>
          <w:szCs w:val="22"/>
        </w:rPr>
        <w:t>28</w:t>
      </w:r>
      <w:r w:rsidRPr="005B37D3">
        <w:rPr>
          <w:rFonts w:ascii="ＭＳ 明朝" w:hAnsi="ＭＳ 明朝" w:hint="eastAsia"/>
          <w:sz w:val="22"/>
          <w:szCs w:val="22"/>
        </w:rPr>
        <w:t>日</w:t>
      </w:r>
    </w:p>
    <w:p w14:paraId="0A72EC24" w14:textId="77777777" w:rsidR="003A127C" w:rsidRPr="005B37D3" w:rsidRDefault="003A127C" w:rsidP="003A127C">
      <w:pPr>
        <w:spacing w:after="103" w:line="259" w:lineRule="auto"/>
        <w:ind w:left="10" w:right="617" w:hanging="10"/>
        <w:jc w:val="right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 xml:space="preserve">三浦市長　　吉田　英男　</w:t>
      </w:r>
      <w:r w:rsidRPr="005B37D3">
        <w:rPr>
          <w:rFonts w:ascii="ＭＳ 明朝" w:hAnsi="ＭＳ 明朝" w:cs="Century"/>
          <w:sz w:val="22"/>
          <w:szCs w:val="22"/>
        </w:rPr>
        <w:t xml:space="preserve"> </w:t>
      </w:r>
    </w:p>
    <w:p w14:paraId="4043FFE0" w14:textId="77777777" w:rsidR="003A127C" w:rsidRPr="005B37D3" w:rsidRDefault="003A127C" w:rsidP="003A127C">
      <w:pPr>
        <w:spacing w:after="85" w:line="259" w:lineRule="auto"/>
        <w:rPr>
          <w:rFonts w:ascii="ＭＳ 明朝" w:hAnsi="ＭＳ 明朝" w:cs="Century"/>
          <w:sz w:val="22"/>
          <w:szCs w:val="22"/>
        </w:rPr>
      </w:pPr>
      <w:r w:rsidRPr="005B37D3">
        <w:rPr>
          <w:rFonts w:ascii="ＭＳ 明朝" w:hAnsi="ＭＳ 明朝" w:cs="Century"/>
          <w:sz w:val="22"/>
          <w:szCs w:val="22"/>
        </w:rPr>
        <w:t xml:space="preserve"> </w:t>
      </w:r>
    </w:p>
    <w:p w14:paraId="212387A6" w14:textId="2A7AB379" w:rsidR="003A127C" w:rsidRPr="005B37D3" w:rsidRDefault="003A127C" w:rsidP="003A127C">
      <w:pPr>
        <w:spacing w:after="85" w:line="259" w:lineRule="auto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>１　変更理由</w:t>
      </w:r>
    </w:p>
    <w:p w14:paraId="6B17ADB0" w14:textId="77777777" w:rsidR="003A127C" w:rsidRPr="005B37D3" w:rsidRDefault="003A127C" w:rsidP="003A127C">
      <w:pPr>
        <w:spacing w:after="69" w:line="259" w:lineRule="auto"/>
        <w:ind w:leftChars="100" w:left="240" w:firstLineChars="200" w:firstLine="440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>原契約について、物価変動による対価の改定を行うため、契約金額を増額するもの</w:t>
      </w:r>
    </w:p>
    <w:p w14:paraId="066F3699" w14:textId="77777777" w:rsidR="003A127C" w:rsidRPr="005B37D3" w:rsidRDefault="003A127C" w:rsidP="003A127C">
      <w:pPr>
        <w:spacing w:after="91" w:line="259" w:lineRule="auto"/>
        <w:ind w:left="420"/>
        <w:rPr>
          <w:rFonts w:ascii="ＭＳ 明朝" w:hAnsi="ＭＳ 明朝"/>
          <w:sz w:val="22"/>
          <w:szCs w:val="22"/>
        </w:rPr>
      </w:pPr>
    </w:p>
    <w:p w14:paraId="738E3038" w14:textId="77777777" w:rsidR="003A127C" w:rsidRPr="005B37D3" w:rsidRDefault="003A127C" w:rsidP="003A127C">
      <w:pPr>
        <w:spacing w:after="69" w:line="259" w:lineRule="auto"/>
        <w:rPr>
          <w:rFonts w:ascii="ＭＳ 明朝" w:hAnsi="ＭＳ 明朝" w:cs="Arial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>２　変更後の事業契約の内容</w:t>
      </w:r>
      <w:r w:rsidRPr="005B37D3">
        <w:rPr>
          <w:rFonts w:ascii="ＭＳ 明朝" w:hAnsi="ＭＳ 明朝" w:cs="Arial"/>
          <w:sz w:val="22"/>
          <w:szCs w:val="22"/>
        </w:rPr>
        <w:t xml:space="preserve"> </w:t>
      </w:r>
    </w:p>
    <w:p w14:paraId="30DCCDBB" w14:textId="77777777" w:rsidR="003A127C" w:rsidRPr="005B37D3" w:rsidRDefault="003A127C" w:rsidP="003A127C">
      <w:pPr>
        <w:spacing w:after="69" w:line="259" w:lineRule="auto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 xml:space="preserve">　（１）契約金額</w:t>
      </w:r>
    </w:p>
    <w:p w14:paraId="21CD3C4D" w14:textId="28B39F58" w:rsidR="003A127C" w:rsidRPr="005B37D3" w:rsidRDefault="003A127C" w:rsidP="003A127C">
      <w:pPr>
        <w:pStyle w:val="a4"/>
        <w:spacing w:line="260" w:lineRule="exact"/>
        <w:ind w:leftChars="100" w:left="240" w:firstLineChars="300" w:firstLine="660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 xml:space="preserve">原契約に対し　金　</w:t>
      </w:r>
      <w:r w:rsidR="00552E60" w:rsidRPr="007B0F18">
        <w:rPr>
          <w:rFonts w:ascii="ＭＳ 明朝" w:hAnsi="ＭＳ 明朝"/>
          <w:color w:val="000000"/>
        </w:rPr>
        <w:t>47,527,750</w:t>
      </w:r>
      <w:r w:rsidRPr="005B37D3">
        <w:rPr>
          <w:rFonts w:ascii="ＭＳ 明朝" w:hAnsi="ＭＳ 明朝" w:hint="eastAsia"/>
          <w:sz w:val="22"/>
          <w:szCs w:val="22"/>
        </w:rPr>
        <w:t>円増</w:t>
      </w:r>
    </w:p>
    <w:p w14:paraId="63CE3FE2" w14:textId="1DEBCDD2" w:rsidR="003A127C" w:rsidRPr="005B37D3" w:rsidRDefault="003A127C" w:rsidP="003A127C">
      <w:pPr>
        <w:spacing w:after="91" w:line="259" w:lineRule="auto"/>
        <w:ind w:leftChars="300" w:left="720"/>
        <w:rPr>
          <w:rFonts w:ascii="ＭＳ 明朝" w:hAnsi="ＭＳ 明朝" w:cs="Century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 xml:space="preserve">　（うち取引に係る消費税及び地方消費税の</w:t>
      </w:r>
      <w:r w:rsidRPr="00552E60">
        <w:rPr>
          <w:rFonts w:ascii="ＭＳ 明朝" w:hAnsi="ＭＳ 明朝" w:hint="eastAsia"/>
          <w:color w:val="000000"/>
          <w:sz w:val="21"/>
        </w:rPr>
        <w:t xml:space="preserve">額　</w:t>
      </w:r>
      <w:r w:rsidR="00552E60" w:rsidRPr="00552E60">
        <w:rPr>
          <w:rFonts w:ascii="ＭＳ 明朝" w:hAnsi="ＭＳ 明朝"/>
          <w:color w:val="000000"/>
          <w:sz w:val="21"/>
        </w:rPr>
        <w:t>4,320,704</w:t>
      </w:r>
      <w:r w:rsidRPr="005B37D3">
        <w:rPr>
          <w:rFonts w:ascii="ＭＳ 明朝" w:hAnsi="ＭＳ 明朝" w:hint="eastAsia"/>
          <w:sz w:val="22"/>
          <w:szCs w:val="22"/>
        </w:rPr>
        <w:t>円）</w:t>
      </w:r>
      <w:r w:rsidRPr="005B37D3">
        <w:rPr>
          <w:rFonts w:ascii="ＭＳ 明朝" w:hAnsi="ＭＳ 明朝" w:cs="Century"/>
          <w:sz w:val="22"/>
          <w:szCs w:val="22"/>
        </w:rPr>
        <w:t xml:space="preserve"> </w:t>
      </w:r>
      <w:r w:rsidRPr="005B37D3">
        <w:rPr>
          <w:rFonts w:ascii="ＭＳ 明朝" w:hAnsi="ＭＳ 明朝" w:hint="eastAsia"/>
          <w:sz w:val="22"/>
          <w:szCs w:val="22"/>
        </w:rPr>
        <w:t xml:space="preserve">　</w:t>
      </w:r>
    </w:p>
    <w:p w14:paraId="7A759A6A" w14:textId="77777777" w:rsidR="003A127C" w:rsidRPr="005B37D3" w:rsidRDefault="003A127C" w:rsidP="003A127C">
      <w:pPr>
        <w:spacing w:after="69" w:line="259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>（２）原契約別紙11（サービス購入料の金額と支払スケジュール）</w:t>
      </w:r>
    </w:p>
    <w:p w14:paraId="0CB1C222" w14:textId="77777777" w:rsidR="003A127C" w:rsidRPr="005B37D3" w:rsidRDefault="003A127C" w:rsidP="003A127C">
      <w:pPr>
        <w:pStyle w:val="03"/>
        <w:spacing w:after="180" w:line="240" w:lineRule="exact"/>
        <w:ind w:leftChars="249" w:left="598" w:firstLineChars="100" w:firstLine="220"/>
        <w:rPr>
          <w:rFonts w:hAnsi="ＭＳ 明朝"/>
          <w:color w:val="000000"/>
        </w:rPr>
      </w:pPr>
      <w:r w:rsidRPr="005B37D3">
        <w:rPr>
          <w:rFonts w:hAnsi="ＭＳ 明朝"/>
          <w:color w:val="000000"/>
          <w:spacing w:val="0"/>
          <w:sz w:val="22"/>
          <w:szCs w:val="22"/>
        </w:rPr>
        <w:t>(1)</w:t>
      </w:r>
      <w:r w:rsidRPr="005B37D3">
        <w:rPr>
          <w:rFonts w:hAnsi="ＭＳ 明朝" w:hint="eastAsia"/>
          <w:color w:val="000000"/>
          <w:spacing w:val="0"/>
          <w:sz w:val="22"/>
          <w:szCs w:val="22"/>
        </w:rPr>
        <w:t>サービス対価</w:t>
      </w:r>
      <w:r w:rsidRPr="005B37D3">
        <w:rPr>
          <w:rFonts w:hAnsi="ＭＳ 明朝"/>
          <w:color w:val="000000"/>
          <w:spacing w:val="0"/>
          <w:sz w:val="22"/>
          <w:szCs w:val="22"/>
        </w:rPr>
        <w:t>A-1</w:t>
      </w:r>
      <w:r w:rsidRPr="005B37D3">
        <w:rPr>
          <w:rFonts w:hAnsi="ＭＳ 明朝" w:hint="eastAsia"/>
          <w:color w:val="000000"/>
          <w:spacing w:val="0"/>
          <w:sz w:val="22"/>
          <w:szCs w:val="22"/>
        </w:rPr>
        <w:t>及び</w:t>
      </w:r>
      <w:r w:rsidRPr="005B37D3">
        <w:rPr>
          <w:rFonts w:hAnsi="ＭＳ 明朝" w:hint="eastAsia"/>
          <w:color w:val="000000"/>
          <w:spacing w:val="0"/>
        </w:rPr>
        <w:t>サービス対価</w:t>
      </w:r>
      <w:r w:rsidRPr="005B37D3">
        <w:rPr>
          <w:rFonts w:hAnsi="ＭＳ 明朝"/>
          <w:color w:val="000000"/>
          <w:spacing w:val="0"/>
        </w:rPr>
        <w:t>A-1</w:t>
      </w:r>
      <w:r w:rsidRPr="005B37D3">
        <w:rPr>
          <w:rFonts w:hAnsi="ＭＳ 明朝" w:hint="eastAsia"/>
          <w:color w:val="000000"/>
          <w:spacing w:val="0"/>
        </w:rPr>
        <w:t>・サービス対価</w:t>
      </w:r>
      <w:r w:rsidRPr="005B37D3">
        <w:rPr>
          <w:rFonts w:hAnsi="ＭＳ 明朝"/>
          <w:color w:val="000000"/>
          <w:spacing w:val="0"/>
        </w:rPr>
        <w:t>A-2</w:t>
      </w:r>
      <w:r w:rsidRPr="005B37D3">
        <w:rPr>
          <w:rFonts w:hAnsi="ＭＳ 明朝" w:hint="eastAsia"/>
          <w:color w:val="000000"/>
          <w:spacing w:val="0"/>
        </w:rPr>
        <w:t>に係る消費税相当額を、次のとおり変更する。</w:t>
      </w:r>
    </w:p>
    <w:p w14:paraId="6F9091A8" w14:textId="77777777" w:rsidR="00E343B0" w:rsidRPr="005B37D3" w:rsidRDefault="00E343B0" w:rsidP="00C96A97">
      <w:pPr>
        <w:pStyle w:val="a4"/>
        <w:spacing w:line="260" w:lineRule="exact"/>
        <w:rPr>
          <w:rFonts w:ascii="ＭＳ 明朝" w:hAnsi="ＭＳ 明朝"/>
        </w:rPr>
      </w:pPr>
    </w:p>
    <w:p w14:paraId="1830C6AE" w14:textId="77777777" w:rsidR="00E47DD5" w:rsidRPr="005B37D3" w:rsidRDefault="004A55A5" w:rsidP="00C96A97">
      <w:pPr>
        <w:pStyle w:val="a4"/>
        <w:spacing w:line="260" w:lineRule="exact"/>
        <w:rPr>
          <w:rFonts w:ascii="ＭＳ 明朝" w:hAnsi="ＭＳ 明朝"/>
        </w:rPr>
      </w:pPr>
      <w:r w:rsidRPr="005B37D3">
        <w:rPr>
          <w:rFonts w:ascii="ＭＳ 明朝" w:hAnsi="ＭＳ 明朝" w:hint="eastAsia"/>
        </w:rPr>
        <w:t>〈変更前〉</w:t>
      </w:r>
    </w:p>
    <w:p w14:paraId="2242C360" w14:textId="77777777" w:rsidR="00E343B0" w:rsidRPr="005B37D3" w:rsidRDefault="00E343B0" w:rsidP="00E343B0">
      <w:pPr>
        <w:pStyle w:val="13"/>
        <w:spacing w:line="-240" w:lineRule="auto"/>
        <w:rPr>
          <w:rFonts w:hAnsi="ＭＳ 明朝"/>
          <w:color w:val="000000"/>
          <w:spacing w:val="0"/>
          <w:szCs w:val="21"/>
        </w:rPr>
      </w:pPr>
      <w:r w:rsidRPr="005B37D3">
        <w:rPr>
          <w:rFonts w:hAnsi="ＭＳ 明朝" w:hint="eastAsia"/>
          <w:color w:val="000000"/>
          <w:spacing w:val="0"/>
          <w:szCs w:val="21"/>
        </w:rPr>
        <w:t>単位：円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1390"/>
        <w:gridCol w:w="1870"/>
        <w:gridCol w:w="1870"/>
        <w:gridCol w:w="1870"/>
        <w:gridCol w:w="1868"/>
      </w:tblGrid>
      <w:tr w:rsidR="00E343B0" w:rsidRPr="005B37D3" w14:paraId="45CF6C16" w14:textId="77777777" w:rsidTr="00552E60">
        <w:trPr>
          <w:trHeight w:val="68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C42" w14:textId="77777777" w:rsidR="00E343B0" w:rsidRPr="005B37D3" w:rsidRDefault="00E343B0" w:rsidP="0013563E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回数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DA2" w14:textId="77777777" w:rsidR="00E343B0" w:rsidRPr="005B37D3" w:rsidRDefault="00E343B0" w:rsidP="0013563E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支払年度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ADB" w14:textId="77777777" w:rsidR="00E343B0" w:rsidRPr="005B37D3" w:rsidRDefault="00E343B0" w:rsidP="0013563E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サービス対価</w:t>
            </w:r>
            <w:r w:rsidRPr="005B37D3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br/>
              <w:t>A-1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6694" w14:textId="77777777" w:rsidR="00E343B0" w:rsidRPr="005B37D3" w:rsidRDefault="00E343B0" w:rsidP="0013563E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サービス対価</w:t>
            </w:r>
            <w:r w:rsidRPr="005B37D3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A-1に係る消費税及び地方消費税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1F7E" w14:textId="77777777" w:rsidR="00E343B0" w:rsidRPr="005B37D3" w:rsidRDefault="00E343B0" w:rsidP="0013563E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サービス対価</w:t>
            </w:r>
            <w:r w:rsidRPr="005B37D3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A-２に係る消費税及び地方消費税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1BFD" w14:textId="77777777" w:rsidR="00E343B0" w:rsidRPr="005B37D3" w:rsidRDefault="00E343B0" w:rsidP="0013563E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税込計</w:t>
            </w:r>
          </w:p>
        </w:tc>
      </w:tr>
      <w:tr w:rsidR="00552E60" w:rsidRPr="005B37D3" w14:paraId="76ADAAA6" w14:textId="77777777" w:rsidTr="00552E60">
        <w:trPr>
          <w:trHeight w:val="680"/>
          <w:jc w:val="center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6427" w14:textId="77777777" w:rsidR="00552E60" w:rsidRPr="005B37D3" w:rsidRDefault="00552E60" w:rsidP="00552E60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160A" w14:textId="77777777" w:rsidR="00552E60" w:rsidRPr="005B37D3" w:rsidRDefault="00552E60" w:rsidP="00552E60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令和</w:t>
            </w:r>
            <w:r w:rsidRPr="005B37D3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6年度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70B9" w14:textId="43B01457" w:rsidR="00552E60" w:rsidRPr="00552E60" w:rsidRDefault="00552E60" w:rsidP="00552E60">
            <w:pPr>
              <w:widowControl/>
              <w:spacing w:line="180" w:lineRule="exact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52E6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1,399,990,389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30B" w14:textId="5C4945EE" w:rsidR="00552E60" w:rsidRPr="00552E60" w:rsidRDefault="00552E60" w:rsidP="00552E60">
            <w:pPr>
              <w:widowControl/>
              <w:spacing w:line="180" w:lineRule="exact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52E6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139,999,039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507" w14:textId="372783E3" w:rsidR="00552E60" w:rsidRPr="00552E60" w:rsidRDefault="00552E60" w:rsidP="00552E60">
            <w:pPr>
              <w:widowControl/>
              <w:spacing w:line="180" w:lineRule="exact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52E60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10,961,823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0D72" w14:textId="26D5D9C1" w:rsidR="00552E60" w:rsidRPr="00552E60" w:rsidRDefault="00552E60" w:rsidP="00552E60">
            <w:pPr>
              <w:widowControl/>
              <w:spacing w:line="180" w:lineRule="exact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52E6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1,550,951,251</w:t>
            </w:r>
          </w:p>
        </w:tc>
      </w:tr>
    </w:tbl>
    <w:p w14:paraId="7F789325" w14:textId="77777777" w:rsidR="004A55A5" w:rsidRPr="005B37D3" w:rsidRDefault="004A55A5" w:rsidP="00C96A97">
      <w:pPr>
        <w:pStyle w:val="a4"/>
        <w:spacing w:line="260" w:lineRule="exact"/>
        <w:rPr>
          <w:rFonts w:ascii="ＭＳ 明朝" w:hAnsi="ＭＳ 明朝"/>
          <w:szCs w:val="21"/>
        </w:rPr>
      </w:pPr>
    </w:p>
    <w:p w14:paraId="4FB1E18F" w14:textId="77777777" w:rsidR="004A55A5" w:rsidRPr="005B37D3" w:rsidRDefault="004A55A5" w:rsidP="00C96A97">
      <w:pPr>
        <w:pStyle w:val="a4"/>
        <w:spacing w:line="260" w:lineRule="exact"/>
        <w:rPr>
          <w:rFonts w:ascii="ＭＳ 明朝" w:hAnsi="ＭＳ 明朝"/>
          <w:szCs w:val="21"/>
        </w:rPr>
      </w:pPr>
      <w:r w:rsidRPr="005B37D3">
        <w:rPr>
          <w:rFonts w:ascii="ＭＳ 明朝" w:hAnsi="ＭＳ 明朝" w:hint="eastAsia"/>
          <w:szCs w:val="21"/>
        </w:rPr>
        <w:t>〈変更後〉</w:t>
      </w:r>
    </w:p>
    <w:p w14:paraId="7627132C" w14:textId="77777777" w:rsidR="00E343B0" w:rsidRPr="005B37D3" w:rsidRDefault="00E343B0" w:rsidP="00E343B0">
      <w:pPr>
        <w:pStyle w:val="13"/>
        <w:spacing w:line="-240" w:lineRule="auto"/>
        <w:rPr>
          <w:rFonts w:hAnsi="ＭＳ 明朝"/>
          <w:color w:val="000000"/>
          <w:spacing w:val="0"/>
          <w:szCs w:val="21"/>
        </w:rPr>
      </w:pPr>
      <w:r w:rsidRPr="005B37D3">
        <w:rPr>
          <w:rFonts w:hAnsi="ＭＳ 明朝" w:hint="eastAsia"/>
          <w:color w:val="000000"/>
          <w:spacing w:val="0"/>
          <w:szCs w:val="21"/>
        </w:rPr>
        <w:t>単位：円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1390"/>
        <w:gridCol w:w="1870"/>
        <w:gridCol w:w="1870"/>
        <w:gridCol w:w="1870"/>
        <w:gridCol w:w="1868"/>
      </w:tblGrid>
      <w:tr w:rsidR="00E343B0" w:rsidRPr="005B37D3" w14:paraId="312C1F07" w14:textId="77777777" w:rsidTr="00552E60">
        <w:trPr>
          <w:trHeight w:val="68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239" w14:textId="77777777" w:rsidR="00E343B0" w:rsidRPr="005B37D3" w:rsidRDefault="00E343B0" w:rsidP="0013563E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回数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CA2" w14:textId="77777777" w:rsidR="00E343B0" w:rsidRPr="005B37D3" w:rsidRDefault="00E343B0" w:rsidP="0013563E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支払年度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A39" w14:textId="77777777" w:rsidR="00E343B0" w:rsidRPr="005B37D3" w:rsidRDefault="00E343B0" w:rsidP="0013563E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サービス対価</w:t>
            </w:r>
            <w:r w:rsidRPr="005B37D3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br/>
              <w:t>A-1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83E" w14:textId="77777777" w:rsidR="00E343B0" w:rsidRPr="005B37D3" w:rsidRDefault="00E343B0" w:rsidP="0013563E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サービス対価</w:t>
            </w:r>
            <w:r w:rsidRPr="005B37D3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A-1に係る消費税及び地方消費税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A74" w14:textId="77777777" w:rsidR="00E343B0" w:rsidRPr="005B37D3" w:rsidRDefault="00E343B0" w:rsidP="0013563E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サービス対価</w:t>
            </w:r>
            <w:r w:rsidRPr="005B37D3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A-２に係る消費税及び地方消費税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6C5E" w14:textId="77777777" w:rsidR="00E343B0" w:rsidRPr="005B37D3" w:rsidRDefault="00E343B0" w:rsidP="0013563E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税込計</w:t>
            </w:r>
          </w:p>
        </w:tc>
      </w:tr>
      <w:tr w:rsidR="00552E60" w:rsidRPr="005B37D3" w14:paraId="4E0B0076" w14:textId="77777777" w:rsidTr="00552E60">
        <w:trPr>
          <w:trHeight w:val="680"/>
          <w:jc w:val="center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0F6" w14:textId="77777777" w:rsidR="00552E60" w:rsidRPr="005B37D3" w:rsidRDefault="00552E60" w:rsidP="00552E60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06F" w14:textId="77777777" w:rsidR="00552E60" w:rsidRPr="005B37D3" w:rsidRDefault="00552E60" w:rsidP="00552E60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B37D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令和</w:t>
            </w:r>
            <w:r w:rsidRPr="005B37D3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6年度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8C77" w14:textId="53DF161B" w:rsidR="00552E60" w:rsidRPr="00552E60" w:rsidRDefault="00552E60" w:rsidP="00552E60">
            <w:pPr>
              <w:widowControl/>
              <w:spacing w:line="180" w:lineRule="exact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52E6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1</w:t>
            </w:r>
            <w:r w:rsidRPr="00552E60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,443,197,435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786A" w14:textId="6D89FC7C" w:rsidR="00552E60" w:rsidRPr="00552E60" w:rsidRDefault="00552E60" w:rsidP="00552E60">
            <w:pPr>
              <w:widowControl/>
              <w:spacing w:line="180" w:lineRule="exact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52E6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1</w:t>
            </w:r>
            <w:r w:rsidRPr="00552E60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44,319,743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436B" w14:textId="0A4423AC" w:rsidR="00552E60" w:rsidRPr="00552E60" w:rsidRDefault="00552E60" w:rsidP="00552E60">
            <w:pPr>
              <w:widowControl/>
              <w:spacing w:line="180" w:lineRule="exact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52E60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10,961,823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93C" w14:textId="29D3EF64" w:rsidR="00552E60" w:rsidRPr="00552E60" w:rsidRDefault="00552E60" w:rsidP="00552E60">
            <w:pPr>
              <w:widowControl/>
              <w:spacing w:line="180" w:lineRule="exact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52E60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1</w:t>
            </w:r>
            <w:r w:rsidRPr="00552E60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,598,479,001</w:t>
            </w:r>
          </w:p>
        </w:tc>
      </w:tr>
    </w:tbl>
    <w:p w14:paraId="171D9B84" w14:textId="77777777" w:rsidR="00915A9F" w:rsidRPr="005B37D3" w:rsidRDefault="00915A9F" w:rsidP="00C96A97">
      <w:pPr>
        <w:pStyle w:val="a4"/>
        <w:spacing w:line="260" w:lineRule="exact"/>
        <w:rPr>
          <w:rFonts w:ascii="ＭＳ 明朝" w:hAnsi="ＭＳ 明朝"/>
          <w:szCs w:val="21"/>
        </w:rPr>
      </w:pPr>
    </w:p>
    <w:p w14:paraId="6442560C" w14:textId="77777777" w:rsidR="00240F3D" w:rsidRPr="005B37D3" w:rsidRDefault="00240F3D" w:rsidP="00543139">
      <w:pPr>
        <w:rPr>
          <w:rFonts w:ascii="ＭＳ 明朝" w:hAnsi="ＭＳ 明朝"/>
        </w:rPr>
      </w:pPr>
    </w:p>
    <w:sectPr w:rsidR="00240F3D" w:rsidRPr="005B37D3" w:rsidSect="0054313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567" w:right="1134" w:bottom="567" w:left="1134" w:header="397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1226" w14:textId="77777777" w:rsidR="006D34F4" w:rsidRDefault="006D34F4">
      <w:r>
        <w:separator/>
      </w:r>
    </w:p>
  </w:endnote>
  <w:endnote w:type="continuationSeparator" w:id="0">
    <w:p w14:paraId="07552C9E" w14:textId="77777777" w:rsidR="006D34F4" w:rsidRDefault="006D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2AC2" w14:textId="77777777" w:rsidR="005C4261" w:rsidRDefault="005C426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E66355D" w14:textId="77777777" w:rsidR="005C4261" w:rsidRDefault="005C42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9932" w14:textId="77777777" w:rsidR="005C4261" w:rsidRDefault="005C4261" w:rsidP="00240F3D">
    <w:pPr>
      <w:pStyle w:val="a6"/>
      <w:ind w:right="360"/>
      <w:rPr>
        <w:rFonts w:ascii="Times New Roman" w:hAnsi="Times New Roman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E183" w14:textId="77777777" w:rsidR="005C4261" w:rsidRDefault="005C4261">
    <w:pPr>
      <w:pStyle w:val="a6"/>
      <w:jc w:val="right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F162" w14:textId="77777777" w:rsidR="006D34F4" w:rsidRDefault="006D34F4">
      <w:r>
        <w:separator/>
      </w:r>
    </w:p>
  </w:footnote>
  <w:footnote w:type="continuationSeparator" w:id="0">
    <w:p w14:paraId="5EFA2CAC" w14:textId="77777777" w:rsidR="006D34F4" w:rsidRDefault="006D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8FD2" w14:textId="77777777" w:rsidR="005C4261" w:rsidRDefault="005C4261">
    <w:pPr>
      <w:pStyle w:val="a8"/>
      <w:jc w:val="right"/>
      <w:rPr>
        <w:rFonts w:ascii="Times New Roman" w:hAnsi="Times New Roman"/>
        <w:i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7E953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EB406F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F685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F98DD0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D46F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29EABE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34D2F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34E44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A2CA35C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CAF263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170F3F"/>
    <w:multiLevelType w:val="hybridMultilevel"/>
    <w:tmpl w:val="6F1CF47E"/>
    <w:lvl w:ilvl="0" w:tplc="1932F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315703"/>
    <w:multiLevelType w:val="hybridMultilevel"/>
    <w:tmpl w:val="A57E5E40"/>
    <w:lvl w:ilvl="0" w:tplc="EBDAC0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BB2A86"/>
    <w:multiLevelType w:val="hybridMultilevel"/>
    <w:tmpl w:val="EB9420A6"/>
    <w:lvl w:ilvl="0" w:tplc="F2BEE2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985826"/>
    <w:multiLevelType w:val="hybridMultilevel"/>
    <w:tmpl w:val="EFDEB78A"/>
    <w:lvl w:ilvl="0" w:tplc="AB623A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F7E6E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446A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009E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CC44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00AD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92E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9054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F04D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B56888"/>
    <w:multiLevelType w:val="singleLevel"/>
    <w:tmpl w:val="0BD084A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67515CE9"/>
    <w:multiLevelType w:val="hybridMultilevel"/>
    <w:tmpl w:val="3DD0E160"/>
    <w:lvl w:ilvl="0" w:tplc="12B0681C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6826006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3AC63E8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B8048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406740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86EEC0F6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4546E3BE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A9743B2C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5902261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6A9946EC"/>
    <w:multiLevelType w:val="hybridMultilevel"/>
    <w:tmpl w:val="5E08E456"/>
    <w:lvl w:ilvl="0" w:tplc="737849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145D64"/>
    <w:multiLevelType w:val="hybridMultilevel"/>
    <w:tmpl w:val="B8041EA4"/>
    <w:lvl w:ilvl="0" w:tplc="E80E1D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3482166">
    <w:abstractNumId w:val="14"/>
  </w:num>
  <w:num w:numId="2" w16cid:durableId="414084945">
    <w:abstractNumId w:val="9"/>
  </w:num>
  <w:num w:numId="3" w16cid:durableId="1269896585">
    <w:abstractNumId w:val="7"/>
  </w:num>
  <w:num w:numId="4" w16cid:durableId="1515458712">
    <w:abstractNumId w:val="6"/>
  </w:num>
  <w:num w:numId="5" w16cid:durableId="1504275311">
    <w:abstractNumId w:val="5"/>
  </w:num>
  <w:num w:numId="6" w16cid:durableId="1281719739">
    <w:abstractNumId w:val="4"/>
  </w:num>
  <w:num w:numId="7" w16cid:durableId="1106274507">
    <w:abstractNumId w:val="8"/>
  </w:num>
  <w:num w:numId="8" w16cid:durableId="134687571">
    <w:abstractNumId w:val="3"/>
  </w:num>
  <w:num w:numId="9" w16cid:durableId="1308321640">
    <w:abstractNumId w:val="2"/>
  </w:num>
  <w:num w:numId="10" w16cid:durableId="1534810080">
    <w:abstractNumId w:val="1"/>
  </w:num>
  <w:num w:numId="11" w16cid:durableId="1860702883">
    <w:abstractNumId w:val="0"/>
  </w:num>
  <w:num w:numId="12" w16cid:durableId="689340036">
    <w:abstractNumId w:val="13"/>
  </w:num>
  <w:num w:numId="13" w16cid:durableId="1381243389">
    <w:abstractNumId w:val="15"/>
  </w:num>
  <w:num w:numId="14" w16cid:durableId="879586419">
    <w:abstractNumId w:val="10"/>
  </w:num>
  <w:num w:numId="15" w16cid:durableId="1473402224">
    <w:abstractNumId w:val="16"/>
  </w:num>
  <w:num w:numId="16" w16cid:durableId="1764641430">
    <w:abstractNumId w:val="11"/>
  </w:num>
  <w:num w:numId="17" w16cid:durableId="646937307">
    <w:abstractNumId w:val="17"/>
  </w:num>
  <w:num w:numId="18" w16cid:durableId="58095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3F"/>
    <w:rsid w:val="00001E17"/>
    <w:rsid w:val="00022F93"/>
    <w:rsid w:val="000309D8"/>
    <w:rsid w:val="00046D10"/>
    <w:rsid w:val="000612C6"/>
    <w:rsid w:val="00064287"/>
    <w:rsid w:val="00073C49"/>
    <w:rsid w:val="0008666C"/>
    <w:rsid w:val="000924A4"/>
    <w:rsid w:val="000C435A"/>
    <w:rsid w:val="000C7722"/>
    <w:rsid w:val="00104B23"/>
    <w:rsid w:val="00125E3A"/>
    <w:rsid w:val="0013563E"/>
    <w:rsid w:val="00137667"/>
    <w:rsid w:val="00177308"/>
    <w:rsid w:val="0018775A"/>
    <w:rsid w:val="001A5685"/>
    <w:rsid w:val="001B42DE"/>
    <w:rsid w:val="001B705C"/>
    <w:rsid w:val="001F3EB3"/>
    <w:rsid w:val="0020738A"/>
    <w:rsid w:val="002333D9"/>
    <w:rsid w:val="00234A8E"/>
    <w:rsid w:val="00240F3D"/>
    <w:rsid w:val="00241CB8"/>
    <w:rsid w:val="00245EE7"/>
    <w:rsid w:val="00262C77"/>
    <w:rsid w:val="0027324A"/>
    <w:rsid w:val="002B59FD"/>
    <w:rsid w:val="003146D1"/>
    <w:rsid w:val="00370EBA"/>
    <w:rsid w:val="00382A83"/>
    <w:rsid w:val="003A127C"/>
    <w:rsid w:val="00433AAE"/>
    <w:rsid w:val="0044118D"/>
    <w:rsid w:val="00460D92"/>
    <w:rsid w:val="00481567"/>
    <w:rsid w:val="004A55A5"/>
    <w:rsid w:val="004B6276"/>
    <w:rsid w:val="004C65D6"/>
    <w:rsid w:val="004E3510"/>
    <w:rsid w:val="004E7453"/>
    <w:rsid w:val="00506C00"/>
    <w:rsid w:val="00543139"/>
    <w:rsid w:val="00552E60"/>
    <w:rsid w:val="0056403D"/>
    <w:rsid w:val="005A3ACE"/>
    <w:rsid w:val="005B37D3"/>
    <w:rsid w:val="005C4261"/>
    <w:rsid w:val="005C526D"/>
    <w:rsid w:val="005C6B78"/>
    <w:rsid w:val="005E1308"/>
    <w:rsid w:val="005E503D"/>
    <w:rsid w:val="005F0926"/>
    <w:rsid w:val="00605B65"/>
    <w:rsid w:val="0061470E"/>
    <w:rsid w:val="00697DF0"/>
    <w:rsid w:val="006A48FE"/>
    <w:rsid w:val="006C1AC0"/>
    <w:rsid w:val="006D34F4"/>
    <w:rsid w:val="00725FF5"/>
    <w:rsid w:val="007510FB"/>
    <w:rsid w:val="00786B12"/>
    <w:rsid w:val="00793910"/>
    <w:rsid w:val="007C0B36"/>
    <w:rsid w:val="007D01FA"/>
    <w:rsid w:val="00802E5C"/>
    <w:rsid w:val="00812F7E"/>
    <w:rsid w:val="0084013E"/>
    <w:rsid w:val="00861D45"/>
    <w:rsid w:val="00865E17"/>
    <w:rsid w:val="00872141"/>
    <w:rsid w:val="008C7817"/>
    <w:rsid w:val="008E2273"/>
    <w:rsid w:val="008F2D50"/>
    <w:rsid w:val="00915A9F"/>
    <w:rsid w:val="00915AF7"/>
    <w:rsid w:val="00923DD3"/>
    <w:rsid w:val="00927ACE"/>
    <w:rsid w:val="009353F1"/>
    <w:rsid w:val="009618F7"/>
    <w:rsid w:val="009F646C"/>
    <w:rsid w:val="00A4168B"/>
    <w:rsid w:val="00A6039C"/>
    <w:rsid w:val="00A6280F"/>
    <w:rsid w:val="00A65D75"/>
    <w:rsid w:val="00AA28DF"/>
    <w:rsid w:val="00AC6C02"/>
    <w:rsid w:val="00B570D0"/>
    <w:rsid w:val="00B62107"/>
    <w:rsid w:val="00BD7AFE"/>
    <w:rsid w:val="00BE1EAF"/>
    <w:rsid w:val="00C208D8"/>
    <w:rsid w:val="00C22009"/>
    <w:rsid w:val="00C30831"/>
    <w:rsid w:val="00C9053D"/>
    <w:rsid w:val="00C95794"/>
    <w:rsid w:val="00C96A97"/>
    <w:rsid w:val="00CC6011"/>
    <w:rsid w:val="00CF642E"/>
    <w:rsid w:val="00D61448"/>
    <w:rsid w:val="00D647F0"/>
    <w:rsid w:val="00D6582C"/>
    <w:rsid w:val="00D87B56"/>
    <w:rsid w:val="00DB6CDA"/>
    <w:rsid w:val="00DC1132"/>
    <w:rsid w:val="00DC3452"/>
    <w:rsid w:val="00DD6C10"/>
    <w:rsid w:val="00DE1DED"/>
    <w:rsid w:val="00DF250F"/>
    <w:rsid w:val="00E214EE"/>
    <w:rsid w:val="00E22D24"/>
    <w:rsid w:val="00E343B0"/>
    <w:rsid w:val="00E47DD5"/>
    <w:rsid w:val="00E60C96"/>
    <w:rsid w:val="00E70D23"/>
    <w:rsid w:val="00E843B5"/>
    <w:rsid w:val="00E955C6"/>
    <w:rsid w:val="00EB5B10"/>
    <w:rsid w:val="00ED3E31"/>
    <w:rsid w:val="00EE11C8"/>
    <w:rsid w:val="00EF0D02"/>
    <w:rsid w:val="00EF4F3D"/>
    <w:rsid w:val="00F169B1"/>
    <w:rsid w:val="00F204F3"/>
    <w:rsid w:val="00F5202C"/>
    <w:rsid w:val="00F81393"/>
    <w:rsid w:val="00F8143F"/>
    <w:rsid w:val="00F9731B"/>
    <w:rsid w:val="00FC2D9A"/>
    <w:rsid w:val="00FD1508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D04E88"/>
  <w15:chartTrackingRefBased/>
  <w15:docId w15:val="{4EBBD168-AA97-40B1-AD52-06956335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hAnsi="Times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43139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rFonts w:ascii="Century" w:hAnsi="Century"/>
      <w:kern w:val="2"/>
      <w:sz w:val="21"/>
    </w:rPr>
  </w:style>
  <w:style w:type="paragraph" w:styleId="a4">
    <w:name w:val="Body Text"/>
    <w:basedOn w:val="a"/>
    <w:link w:val="a5"/>
    <w:rPr>
      <w:sz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next w:val="a"/>
    <w:pPr>
      <w:jc w:val="right"/>
    </w:pPr>
    <w:rPr>
      <w:sz w:val="21"/>
    </w:rPr>
  </w:style>
  <w:style w:type="paragraph" w:styleId="aa">
    <w:name w:val="footnote text"/>
    <w:basedOn w:val="a"/>
    <w:semiHidden/>
    <w:pPr>
      <w:snapToGrid w:val="0"/>
      <w:jc w:val="left"/>
    </w:pPr>
    <w:rPr>
      <w:sz w:val="18"/>
    </w:rPr>
  </w:style>
  <w:style w:type="character" w:styleId="ab">
    <w:name w:val="footnote reference"/>
    <w:semiHidden/>
    <w:rPr>
      <w:vertAlign w:val="superscript"/>
    </w:rPr>
  </w:style>
  <w:style w:type="paragraph" w:styleId="2">
    <w:name w:val="Body Text Indent 2"/>
    <w:basedOn w:val="a"/>
    <w:pPr>
      <w:ind w:left="120" w:hanging="120"/>
    </w:pPr>
    <w:rPr>
      <w:sz w:val="21"/>
    </w:rPr>
  </w:style>
  <w:style w:type="paragraph" w:styleId="31">
    <w:name w:val="Body Text Indent 3"/>
    <w:basedOn w:val="a"/>
    <w:pPr>
      <w:ind w:left="240" w:hanging="240"/>
    </w:pPr>
    <w:rPr>
      <w:sz w:val="21"/>
    </w:rPr>
  </w:style>
  <w:style w:type="paragraph" w:styleId="ac">
    <w:name w:val="Balloon Text"/>
    <w:basedOn w:val="a"/>
    <w:link w:val="ad"/>
    <w:rsid w:val="00001E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01E17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rsid w:val="0023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見出し 3 別紙"/>
    <w:basedOn w:val="3"/>
    <w:next w:val="a"/>
    <w:link w:val="33"/>
    <w:uiPriority w:val="13"/>
    <w:qFormat/>
    <w:rsid w:val="00543139"/>
    <w:pPr>
      <w:spacing w:afterLines="50" w:after="50"/>
      <w:ind w:leftChars="134" w:left="281"/>
      <w:jc w:val="right"/>
    </w:pPr>
    <w:rPr>
      <w:rFonts w:ascii="ＭＳ 明朝" w:eastAsia="ＭＳ 明朝" w:hAnsi="ＭＳ 明朝"/>
      <w:kern w:val="2"/>
      <w:sz w:val="22"/>
      <w:szCs w:val="21"/>
    </w:rPr>
  </w:style>
  <w:style w:type="character" w:customStyle="1" w:styleId="33">
    <w:name w:val="見出し 3 別紙 (文字)"/>
    <w:link w:val="32"/>
    <w:uiPriority w:val="13"/>
    <w:rsid w:val="00543139"/>
    <w:rPr>
      <w:rFonts w:ascii="ＭＳ 明朝" w:hAnsi="ＭＳ 明朝"/>
      <w:kern w:val="2"/>
      <w:sz w:val="22"/>
      <w:szCs w:val="21"/>
    </w:rPr>
  </w:style>
  <w:style w:type="paragraph" w:customStyle="1" w:styleId="03">
    <w:name w:val="03　（１）あああああ"/>
    <w:basedOn w:val="a"/>
    <w:link w:val="030"/>
    <w:unhideWhenUsed/>
    <w:qFormat/>
    <w:rsid w:val="00543139"/>
    <w:pPr>
      <w:spacing w:line="360" w:lineRule="exact"/>
      <w:ind w:leftChars="100" w:left="575" w:hangingChars="150" w:hanging="345"/>
    </w:pPr>
    <w:rPr>
      <w:rFonts w:ascii="ＭＳ 明朝" w:hAnsi="Century"/>
      <w:spacing w:val="10"/>
      <w:kern w:val="2"/>
      <w:sz w:val="21"/>
      <w:szCs w:val="24"/>
    </w:rPr>
  </w:style>
  <w:style w:type="character" w:customStyle="1" w:styleId="030">
    <w:name w:val="03　（１）あああああ (文字)"/>
    <w:link w:val="03"/>
    <w:rsid w:val="00543139"/>
    <w:rPr>
      <w:rFonts w:ascii="ＭＳ 明朝"/>
      <w:spacing w:val="10"/>
      <w:kern w:val="2"/>
      <w:sz w:val="21"/>
      <w:szCs w:val="24"/>
    </w:rPr>
  </w:style>
  <w:style w:type="paragraph" w:customStyle="1" w:styleId="06">
    <w:name w:val="06　本文一字下げ"/>
    <w:basedOn w:val="a"/>
    <w:link w:val="060"/>
    <w:unhideWhenUsed/>
    <w:rsid w:val="00543139"/>
    <w:pPr>
      <w:ind w:firstLineChars="100" w:firstLine="100"/>
    </w:pPr>
    <w:rPr>
      <w:rFonts w:ascii="ＭＳ 明朝" w:hAnsi="Century"/>
      <w:kern w:val="2"/>
      <w:sz w:val="21"/>
      <w:szCs w:val="24"/>
    </w:rPr>
  </w:style>
  <w:style w:type="character" w:customStyle="1" w:styleId="060">
    <w:name w:val="06　本文一字下げ (文字)"/>
    <w:link w:val="06"/>
    <w:rsid w:val="00543139"/>
    <w:rPr>
      <w:rFonts w:ascii="ＭＳ 明朝"/>
      <w:kern w:val="2"/>
      <w:sz w:val="21"/>
      <w:szCs w:val="24"/>
    </w:rPr>
  </w:style>
  <w:style w:type="paragraph" w:customStyle="1" w:styleId="13">
    <w:name w:val="13　右寄せ"/>
    <w:basedOn w:val="a"/>
    <w:qFormat/>
    <w:rsid w:val="00543139"/>
    <w:pPr>
      <w:spacing w:line="320" w:lineRule="exact"/>
      <w:jc w:val="right"/>
    </w:pPr>
    <w:rPr>
      <w:rFonts w:ascii="ＭＳ 明朝" w:hAnsi="Century"/>
      <w:spacing w:val="10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543139"/>
    <w:rPr>
      <w:rFonts w:ascii="游ゴシック Light" w:eastAsia="游ゴシック Light" w:hAnsi="游ゴシック Light" w:cs="Times New Roman"/>
      <w:sz w:val="24"/>
    </w:rPr>
  </w:style>
  <w:style w:type="character" w:customStyle="1" w:styleId="a5">
    <w:name w:val="本文 (文字)"/>
    <w:link w:val="a4"/>
    <w:rsid w:val="003A127C"/>
    <w:rPr>
      <w:rFonts w:ascii="Times" w:hAnsi="Time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関係者協議会の設置及び運営に関する付属契約のイメージ</vt:lpstr>
      <vt:lpstr>関係者協議会の設置及び運営に関する付属契約のイメージ</vt:lpstr>
    </vt:vector>
  </TitlesOfParts>
  <Company>川鉄情報システム株式会社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関係者協議会の設置及び運営に関する付属契約のイメージ</dc:title>
  <dc:subject/>
  <dc:creator>CB</dc:creator>
  <cp:keywords/>
  <cp:lastModifiedBy>三浦市　坪井</cp:lastModifiedBy>
  <cp:revision>2</cp:revision>
  <cp:lastPrinted>2023-02-09T02:20:00Z</cp:lastPrinted>
  <dcterms:created xsi:type="dcterms:W3CDTF">2024-09-27T03:10:00Z</dcterms:created>
  <dcterms:modified xsi:type="dcterms:W3CDTF">2024-09-27T03:10:00Z</dcterms:modified>
</cp:coreProperties>
</file>